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045" w:rsidRDefault="00463955" w:rsidP="00463955">
      <w:pPr>
        <w:jc w:val="center"/>
        <w:rPr>
          <w:sz w:val="24"/>
          <w:szCs w:val="24"/>
          <w:u w:val="single"/>
        </w:rPr>
      </w:pPr>
      <w:bookmarkStart w:id="0" w:name="_GoBack"/>
      <w:bookmarkEnd w:id="0"/>
      <w:r>
        <w:rPr>
          <w:sz w:val="24"/>
          <w:szCs w:val="24"/>
          <w:u w:val="single"/>
        </w:rPr>
        <w:t>“</w:t>
      </w:r>
      <w:r w:rsidRPr="00383FC6">
        <w:rPr>
          <w:sz w:val="24"/>
          <w:szCs w:val="24"/>
          <w:u w:val="single"/>
        </w:rPr>
        <w:t>English</w:t>
      </w:r>
      <w:r>
        <w:rPr>
          <w:sz w:val="24"/>
          <w:szCs w:val="24"/>
          <w:u w:val="single"/>
        </w:rPr>
        <w:t xml:space="preserve"> as the Medium of Instruction”: A two-week Workshop for university professors,</w:t>
      </w:r>
    </w:p>
    <w:p w:rsidR="00463955" w:rsidRPr="00383FC6" w:rsidRDefault="00704045" w:rsidP="00463955">
      <w:pPr>
        <w:jc w:val="center"/>
        <w:rPr>
          <w:sz w:val="24"/>
          <w:szCs w:val="24"/>
          <w:u w:val="single"/>
        </w:rPr>
      </w:pPr>
      <w:r>
        <w:rPr>
          <w:sz w:val="24"/>
          <w:szCs w:val="24"/>
          <w:u w:val="single"/>
        </w:rPr>
        <w:t xml:space="preserve">Asia University, </w:t>
      </w:r>
      <w:r w:rsidR="00463955">
        <w:rPr>
          <w:sz w:val="24"/>
          <w:szCs w:val="24"/>
          <w:u w:val="single"/>
        </w:rPr>
        <w:t>7</w:t>
      </w:r>
      <w:r w:rsidR="00463955" w:rsidRPr="00383FC6">
        <w:rPr>
          <w:sz w:val="24"/>
          <w:szCs w:val="24"/>
          <w:u w:val="single"/>
          <w:vertAlign w:val="superscript"/>
        </w:rPr>
        <w:t>th</w:t>
      </w:r>
      <w:r w:rsidR="00463955" w:rsidRPr="00383FC6">
        <w:rPr>
          <w:sz w:val="24"/>
          <w:szCs w:val="24"/>
          <w:u w:val="single"/>
        </w:rPr>
        <w:t xml:space="preserve"> August to 1</w:t>
      </w:r>
      <w:r w:rsidR="00463955">
        <w:rPr>
          <w:sz w:val="24"/>
          <w:szCs w:val="24"/>
          <w:u w:val="single"/>
        </w:rPr>
        <w:t>8</w:t>
      </w:r>
      <w:r w:rsidR="00463955" w:rsidRPr="00383FC6">
        <w:rPr>
          <w:sz w:val="24"/>
          <w:szCs w:val="24"/>
          <w:u w:val="single"/>
          <w:vertAlign w:val="superscript"/>
        </w:rPr>
        <w:t>th</w:t>
      </w:r>
      <w:r w:rsidR="00463955" w:rsidRPr="00383FC6">
        <w:rPr>
          <w:sz w:val="24"/>
          <w:szCs w:val="24"/>
          <w:u w:val="single"/>
        </w:rPr>
        <w:t xml:space="preserve"> August, 201</w:t>
      </w:r>
      <w:r w:rsidR="00463955">
        <w:rPr>
          <w:sz w:val="24"/>
          <w:szCs w:val="24"/>
          <w:u w:val="single"/>
        </w:rPr>
        <w:t>7</w:t>
      </w:r>
    </w:p>
    <w:p w:rsidR="00D86026" w:rsidRDefault="00D86026"/>
    <w:p w:rsidR="0081421B" w:rsidRDefault="00704045">
      <w:r w:rsidRPr="00704045">
        <w:rPr>
          <w:u w:val="single"/>
        </w:rPr>
        <w:t>Workshop Goals</w:t>
      </w:r>
      <w:r w:rsidR="0081421B">
        <w:t>:</w:t>
      </w:r>
    </w:p>
    <w:p w:rsidR="0081421B" w:rsidRDefault="00704045">
      <w:r>
        <w:t>This two</w:t>
      </w:r>
      <w:r w:rsidR="0081421B">
        <w:t>-week workshop seeks to empower discipline professors at Asia University</w:t>
      </w:r>
      <w:r w:rsidR="00463955">
        <w:t>, Taiwan and Diponegoro University, Indonesia,</w:t>
      </w:r>
      <w:r w:rsidR="0081421B">
        <w:t xml:space="preserve"> by equipping them with essential strategies and skills for teaching their respective subjects </w:t>
      </w:r>
      <w:r w:rsidR="00463955">
        <w:t xml:space="preserve">through the medium of </w:t>
      </w:r>
      <w:r w:rsidR="0081421B">
        <w:t xml:space="preserve">English.  This </w:t>
      </w:r>
      <w:r w:rsidR="000872B7">
        <w:t xml:space="preserve">is </w:t>
      </w:r>
      <w:r w:rsidR="00463955">
        <w:t>achieved</w:t>
      </w:r>
      <w:r w:rsidR="000872B7">
        <w:t xml:space="preserve"> by:</w:t>
      </w:r>
    </w:p>
    <w:p w:rsidR="000872B7" w:rsidRDefault="000872B7" w:rsidP="000872B7">
      <w:pPr>
        <w:pStyle w:val="a3"/>
        <w:numPr>
          <w:ilvl w:val="0"/>
          <w:numId w:val="1"/>
        </w:numPr>
      </w:pPr>
      <w:r>
        <w:t>Introducing key notions such as “English as a Lingua Franca”, and “academic literacies”;</w:t>
      </w:r>
    </w:p>
    <w:p w:rsidR="007C5547" w:rsidRDefault="007C5547" w:rsidP="000872B7">
      <w:pPr>
        <w:pStyle w:val="a3"/>
        <w:numPr>
          <w:ilvl w:val="0"/>
          <w:numId w:val="1"/>
        </w:numPr>
      </w:pPr>
      <w:r>
        <w:t>Workshop participants reflecting on their own experience</w:t>
      </w:r>
      <w:r w:rsidR="000872B7">
        <w:t xml:space="preserve"> </w:t>
      </w:r>
      <w:r>
        <w:t>in learning and using English;</w:t>
      </w:r>
    </w:p>
    <w:p w:rsidR="000872B7" w:rsidRDefault="007C5547" w:rsidP="000872B7">
      <w:pPr>
        <w:pStyle w:val="a3"/>
        <w:numPr>
          <w:ilvl w:val="0"/>
          <w:numId w:val="1"/>
        </w:numPr>
      </w:pPr>
      <w:r>
        <w:t>Workshop participants familiarizing themselves with skills and techniques in facilitating learning;</w:t>
      </w:r>
    </w:p>
    <w:p w:rsidR="007C5547" w:rsidRDefault="007C5547" w:rsidP="000872B7">
      <w:pPr>
        <w:pStyle w:val="a3"/>
        <w:numPr>
          <w:ilvl w:val="0"/>
          <w:numId w:val="1"/>
        </w:numPr>
      </w:pPr>
      <w:r>
        <w:t>Workshop participants taking part in practicum</w:t>
      </w:r>
      <w:r w:rsidR="00463955">
        <w:t>s</w:t>
      </w:r>
      <w:r>
        <w:t xml:space="preserve"> in which they have to </w:t>
      </w:r>
      <w:r w:rsidR="00463955">
        <w:t>deliver</w:t>
      </w:r>
      <w:r>
        <w:t xml:space="preserve"> mini-lectures.</w:t>
      </w:r>
    </w:p>
    <w:p w:rsidR="00B65452" w:rsidRDefault="00B65452" w:rsidP="00B65452">
      <w:pPr>
        <w:pStyle w:val="a3"/>
      </w:pPr>
    </w:p>
    <w:p w:rsidR="00F416AC" w:rsidRDefault="00FE4A5B" w:rsidP="00F416AC">
      <w:r w:rsidRPr="007300F8">
        <w:rPr>
          <w:u w:val="single"/>
        </w:rPr>
        <w:t>Workshop Learning Outcomes</w:t>
      </w:r>
      <w:r>
        <w:t>:</w:t>
      </w:r>
    </w:p>
    <w:p w:rsidR="00F416AC" w:rsidRDefault="00F416AC" w:rsidP="00F416AC">
      <w:r>
        <w:t>By the end of the workshop, participants will be able to:</w:t>
      </w:r>
    </w:p>
    <w:p w:rsidR="00F416AC" w:rsidRDefault="00F416AC" w:rsidP="00F416AC">
      <w:pPr>
        <w:pStyle w:val="a3"/>
        <w:numPr>
          <w:ilvl w:val="0"/>
          <w:numId w:val="1"/>
        </w:numPr>
      </w:pPr>
      <w:r>
        <w:t xml:space="preserve">Plan the teaching of their academic course by making informed decisions on course content and structure, course delivery, design of learning tasks, </w:t>
      </w:r>
      <w:r w:rsidR="007300F8">
        <w:t xml:space="preserve">and </w:t>
      </w:r>
      <w:r>
        <w:t>assessment sche</w:t>
      </w:r>
      <w:r w:rsidR="007300F8">
        <w:t>mes, all of which promote a learner-centered approach in tertiary education;</w:t>
      </w:r>
    </w:p>
    <w:p w:rsidR="007300F8" w:rsidRDefault="00053421" w:rsidP="00F416AC">
      <w:pPr>
        <w:pStyle w:val="a3"/>
        <w:numPr>
          <w:ilvl w:val="0"/>
          <w:numId w:val="1"/>
        </w:numPr>
      </w:pPr>
      <w:r>
        <w:t xml:space="preserve">Conduct lectures </w:t>
      </w:r>
      <w:r w:rsidR="007300F8">
        <w:t xml:space="preserve">in English </w:t>
      </w:r>
      <w:r w:rsidR="00B65452">
        <w:t xml:space="preserve">effectively </w:t>
      </w:r>
      <w:r w:rsidR="007300F8">
        <w:t>with proficient use of audio-visual aids;</w:t>
      </w:r>
    </w:p>
    <w:p w:rsidR="007300F8" w:rsidRDefault="007300F8" w:rsidP="00F416AC">
      <w:pPr>
        <w:pStyle w:val="a3"/>
        <w:numPr>
          <w:ilvl w:val="0"/>
          <w:numId w:val="1"/>
        </w:numPr>
      </w:pPr>
      <w:r>
        <w:t xml:space="preserve">Provide out-of-class support to student learning in </w:t>
      </w:r>
      <w:r w:rsidR="00053421">
        <w:t>seminars and</w:t>
      </w:r>
      <w:r>
        <w:t xml:space="preserve"> tutorials and using online tools;</w:t>
      </w:r>
    </w:p>
    <w:p w:rsidR="007300F8" w:rsidRDefault="007300F8" w:rsidP="00F416AC">
      <w:pPr>
        <w:pStyle w:val="a3"/>
        <w:numPr>
          <w:ilvl w:val="0"/>
          <w:numId w:val="1"/>
        </w:numPr>
      </w:pPr>
      <w:r>
        <w:t>Provide timely and adequate feedback to students on formative assessment tasks.</w:t>
      </w:r>
    </w:p>
    <w:p w:rsidR="00B65452" w:rsidRDefault="00B65452" w:rsidP="00B65452">
      <w:pPr>
        <w:pStyle w:val="a3"/>
      </w:pPr>
    </w:p>
    <w:p w:rsidR="007300F8" w:rsidRDefault="007300F8" w:rsidP="007300F8">
      <w:r w:rsidRPr="007300F8">
        <w:rPr>
          <w:u w:val="single"/>
        </w:rPr>
        <w:t>Biodata of Workshop Facilitator</w:t>
      </w:r>
      <w:r w:rsidR="00704045">
        <w:rPr>
          <w:u w:val="single"/>
        </w:rPr>
        <w:t>s</w:t>
      </w:r>
      <w:r>
        <w:t>:</w:t>
      </w:r>
    </w:p>
    <w:p w:rsidR="00B65452" w:rsidRPr="00B65452" w:rsidRDefault="00B65452" w:rsidP="00B65452">
      <w:pPr>
        <w:tabs>
          <w:tab w:val="left" w:pos="-720"/>
        </w:tabs>
        <w:suppressAutoHyphens/>
        <w:jc w:val="both"/>
        <w:rPr>
          <w:spacing w:val="-3"/>
          <w:lang w:val="en-GB"/>
        </w:rPr>
      </w:pPr>
      <w:r w:rsidRPr="00B65452">
        <w:rPr>
          <w:i/>
          <w:spacing w:val="-3"/>
          <w:lang w:val="en-GB"/>
        </w:rPr>
        <w:t>Keith Tong</w:t>
      </w:r>
      <w:r w:rsidRPr="00B65452">
        <w:rPr>
          <w:spacing w:val="-3"/>
          <w:lang w:val="en-GB"/>
        </w:rPr>
        <w:t xml:space="preserve"> has 3</w:t>
      </w:r>
      <w:r w:rsidR="00463955">
        <w:rPr>
          <w:spacing w:val="-3"/>
          <w:lang w:val="en-GB"/>
        </w:rPr>
        <w:t>9</w:t>
      </w:r>
      <w:r w:rsidRPr="00B65452">
        <w:rPr>
          <w:spacing w:val="-3"/>
          <w:lang w:val="en-GB"/>
        </w:rPr>
        <w:t xml:space="preserve"> years’ experience in language education in Hong Kong,</w:t>
      </w:r>
      <w:r w:rsidRPr="00B65452">
        <w:rPr>
          <w:spacing w:val="-3"/>
          <w:lang w:val="en-GB" w:eastAsia="zh-TW"/>
        </w:rPr>
        <w:t xml:space="preserve"> teaching</w:t>
      </w:r>
      <w:r w:rsidRPr="00B65452">
        <w:rPr>
          <w:spacing w:val="-3"/>
          <w:lang w:val="en-GB"/>
        </w:rPr>
        <w:t xml:space="preserve"> at both secondary and tertiary levels, and </w:t>
      </w:r>
      <w:r w:rsidRPr="00B65452">
        <w:rPr>
          <w:spacing w:val="-3"/>
          <w:lang w:val="en-GB" w:eastAsia="zh-TW"/>
        </w:rPr>
        <w:t xml:space="preserve">being </w:t>
      </w:r>
      <w:r w:rsidRPr="00B65452">
        <w:rPr>
          <w:spacing w:val="-3"/>
          <w:lang w:val="en-GB"/>
        </w:rPr>
        <w:t>involved in teacher education for language teachers.</w:t>
      </w:r>
    </w:p>
    <w:p w:rsidR="00B65452" w:rsidRPr="00B65452" w:rsidRDefault="00B65452" w:rsidP="00B65452">
      <w:pPr>
        <w:tabs>
          <w:tab w:val="left" w:pos="-720"/>
        </w:tabs>
        <w:suppressAutoHyphens/>
        <w:jc w:val="both"/>
        <w:rPr>
          <w:spacing w:val="-3"/>
          <w:lang w:val="en-GB" w:eastAsia="zh-TW"/>
        </w:rPr>
      </w:pPr>
      <w:r w:rsidRPr="00B65452">
        <w:rPr>
          <w:spacing w:val="-3"/>
          <w:lang w:val="en-GB"/>
        </w:rPr>
        <w:t xml:space="preserve">In his current role as </w:t>
      </w:r>
      <w:r w:rsidR="00463955">
        <w:rPr>
          <w:spacing w:val="-3"/>
          <w:lang w:val="en-GB"/>
        </w:rPr>
        <w:t>Acting</w:t>
      </w:r>
      <w:r w:rsidRPr="00B65452">
        <w:rPr>
          <w:spacing w:val="-3"/>
          <w:lang w:val="en-GB"/>
        </w:rPr>
        <w:t xml:space="preserve"> Director of the Center for Language Education at the Hong Kong University of Science and Technology (HKUST), he is responsible for the development and implementation of language courses at all levels for both undergraduates and postgraduates at the university.</w:t>
      </w:r>
      <w:r w:rsidRPr="00B65452">
        <w:rPr>
          <w:spacing w:val="-3"/>
          <w:lang w:val="en-GB" w:eastAsia="zh-TW"/>
        </w:rPr>
        <w:t xml:space="preserve">  His areas of interest include EAP (English for Academic Purposes), CLIL (Content and Language Integrated Learning), and </w:t>
      </w:r>
      <w:r w:rsidR="00463955">
        <w:rPr>
          <w:spacing w:val="-3"/>
          <w:lang w:val="en-GB" w:eastAsia="zh-TW"/>
        </w:rPr>
        <w:t>Language Assessment</w:t>
      </w:r>
      <w:r w:rsidRPr="00B65452">
        <w:rPr>
          <w:spacing w:val="-3"/>
          <w:lang w:val="en-GB" w:eastAsia="zh-TW"/>
        </w:rPr>
        <w:t>.</w:t>
      </w:r>
    </w:p>
    <w:p w:rsidR="00B65452" w:rsidRPr="00B65452" w:rsidRDefault="00B65452" w:rsidP="00B65452">
      <w:pPr>
        <w:tabs>
          <w:tab w:val="left" w:pos="-720"/>
        </w:tabs>
        <w:suppressAutoHyphens/>
        <w:jc w:val="both"/>
        <w:rPr>
          <w:spacing w:val="-3"/>
          <w:lang w:val="en-GB" w:eastAsia="zh-TW"/>
        </w:rPr>
      </w:pPr>
      <w:r w:rsidRPr="00B65452">
        <w:rPr>
          <w:spacing w:val="-3"/>
          <w:lang w:val="en-GB" w:eastAsia="zh-TW"/>
        </w:rPr>
        <w:lastRenderedPageBreak/>
        <w:t xml:space="preserve">In the last </w:t>
      </w:r>
      <w:r>
        <w:rPr>
          <w:spacing w:val="-3"/>
          <w:lang w:val="en-GB" w:eastAsia="zh-TW"/>
        </w:rPr>
        <w:t>15</w:t>
      </w:r>
      <w:r w:rsidRPr="00B65452">
        <w:rPr>
          <w:spacing w:val="-3"/>
          <w:lang w:val="en-GB" w:eastAsia="zh-TW"/>
        </w:rPr>
        <w:t xml:space="preserve"> years, he has been invited to give talks at tertiary institutions, and has also been commissioned to conduct corporate training workshops for both private and public sectors, in Hong Kong and overseas.</w:t>
      </w:r>
    </w:p>
    <w:p w:rsidR="0081421B" w:rsidRDefault="00B65452" w:rsidP="00B65452">
      <w:pPr>
        <w:tabs>
          <w:tab w:val="left" w:pos="-720"/>
        </w:tabs>
        <w:suppressAutoHyphens/>
        <w:jc w:val="both"/>
        <w:rPr>
          <w:spacing w:val="-3"/>
          <w:lang w:val="en-GB"/>
        </w:rPr>
      </w:pPr>
      <w:r w:rsidRPr="00B65452">
        <w:rPr>
          <w:spacing w:val="-3"/>
          <w:lang w:val="en-GB"/>
        </w:rPr>
        <w:t>He has a BA</w:t>
      </w:r>
      <w:r w:rsidRPr="00B65452">
        <w:rPr>
          <w:spacing w:val="-3"/>
          <w:lang w:val="en-GB" w:eastAsia="zh-TW"/>
        </w:rPr>
        <w:t xml:space="preserve"> in English, Chinese and Translation</w:t>
      </w:r>
      <w:r w:rsidRPr="00B65452">
        <w:rPr>
          <w:spacing w:val="-3"/>
          <w:lang w:val="en-GB"/>
        </w:rPr>
        <w:t>, an MA</w:t>
      </w:r>
      <w:r w:rsidRPr="00B65452">
        <w:rPr>
          <w:spacing w:val="-3"/>
          <w:lang w:val="en-GB" w:eastAsia="zh-TW"/>
        </w:rPr>
        <w:t xml:space="preserve"> in Applied Linguistics</w:t>
      </w:r>
      <w:r w:rsidRPr="00B65452">
        <w:rPr>
          <w:spacing w:val="-3"/>
          <w:lang w:val="en-GB"/>
        </w:rPr>
        <w:t>, a Certificate in Education, an Advanced Diploma in Education, and a PhD in Educational Management.</w:t>
      </w:r>
    </w:p>
    <w:p w:rsidR="00763A36" w:rsidRDefault="00763A36" w:rsidP="00B65452">
      <w:pPr>
        <w:tabs>
          <w:tab w:val="left" w:pos="-720"/>
        </w:tabs>
        <w:suppressAutoHyphens/>
        <w:jc w:val="both"/>
        <w:rPr>
          <w:spacing w:val="-3"/>
          <w:lang w:val="en-GB"/>
        </w:rPr>
      </w:pPr>
    </w:p>
    <w:p w:rsidR="00763A36" w:rsidRDefault="00763A36" w:rsidP="00763A36">
      <w:pPr>
        <w:jc w:val="both"/>
      </w:pPr>
      <w:r w:rsidRPr="00DC0EFB">
        <w:rPr>
          <w:rFonts w:cstheme="minorHAnsi"/>
          <w:i/>
          <w:color w:val="000000" w:themeColor="text1"/>
          <w:szCs w:val="24"/>
        </w:rPr>
        <w:t>Edward LI</w:t>
      </w:r>
      <w:r w:rsidRPr="00A40983">
        <w:rPr>
          <w:rFonts w:cstheme="minorHAnsi"/>
          <w:color w:val="000000" w:themeColor="text1"/>
          <w:szCs w:val="24"/>
        </w:rPr>
        <w:t xml:space="preserve"> </w:t>
      </w:r>
      <w:r>
        <w:rPr>
          <w:rFonts w:cstheme="minorHAnsi"/>
          <w:color w:val="000000" w:themeColor="text1"/>
          <w:szCs w:val="24"/>
        </w:rPr>
        <w:t xml:space="preserve">has over 30 years of experience in language education in Hong Kong. He </w:t>
      </w:r>
      <w:r w:rsidRPr="00A40983">
        <w:rPr>
          <w:rFonts w:cstheme="minorHAnsi"/>
          <w:color w:val="000000" w:themeColor="text1"/>
          <w:szCs w:val="24"/>
        </w:rPr>
        <w:t xml:space="preserve">is a Senior Lecturer in the Center for Language Education at the Hong Kong University of Science and Technology. </w:t>
      </w:r>
      <w:r>
        <w:t>He is Head of Assessment and Evaluation and Director of the English Language Proficiency Assessment (ELPA) project. He has served as chair of English language assessment review committees for primary and secondary education, a</w:t>
      </w:r>
      <w:r w:rsidR="00704045">
        <w:t>nd external examiner of program</w:t>
      </w:r>
      <w:r>
        <w:t xml:space="preserve"> validation committees for tertiary insti</w:t>
      </w:r>
      <w:r w:rsidR="00704045">
        <w:t>tutions. He has also served as C</w:t>
      </w:r>
      <w:r>
        <w:t xml:space="preserve">hief </w:t>
      </w:r>
      <w:r w:rsidR="00704045">
        <w:t>E</w:t>
      </w:r>
      <w:r>
        <w:t>xaminer of a number of public and professional English language examinations. His publications and research interests are in the fields of language testing and assessment, standard setting, cu</w:t>
      </w:r>
      <w:r w:rsidR="00704045">
        <w:t>rriculum alignment, and program</w:t>
      </w:r>
      <w:r>
        <w:t xml:space="preserve"> evaluation.</w:t>
      </w:r>
    </w:p>
    <w:p w:rsidR="00763A36" w:rsidRDefault="00763A36" w:rsidP="00763A36">
      <w:pPr>
        <w:rPr>
          <w:rFonts w:cstheme="minorHAnsi"/>
          <w:color w:val="000000" w:themeColor="text1"/>
          <w:szCs w:val="24"/>
        </w:rPr>
      </w:pPr>
    </w:p>
    <w:p w:rsidR="00DF4962" w:rsidRDefault="00DF4962">
      <w:pPr>
        <w:spacing w:line="259" w:lineRule="auto"/>
        <w:rPr>
          <w:rFonts w:cstheme="minorHAnsi"/>
          <w:color w:val="000000" w:themeColor="text1"/>
          <w:szCs w:val="24"/>
        </w:rPr>
      </w:pPr>
      <w:r>
        <w:rPr>
          <w:rFonts w:cstheme="minorHAnsi"/>
          <w:color w:val="000000" w:themeColor="text1"/>
          <w:szCs w:val="24"/>
        </w:rPr>
        <w:br w:type="page"/>
      </w:r>
    </w:p>
    <w:p w:rsidR="00763A36" w:rsidRDefault="00763A36" w:rsidP="00763A36">
      <w:pPr>
        <w:rPr>
          <w:rFonts w:cstheme="minorHAnsi"/>
          <w:color w:val="000000" w:themeColor="text1"/>
          <w:szCs w:val="24"/>
        </w:rPr>
      </w:pPr>
    </w:p>
    <w:p w:rsidR="001404C6" w:rsidRDefault="001404C6" w:rsidP="001404C6">
      <w:pPr>
        <w:jc w:val="center"/>
        <w:rPr>
          <w:sz w:val="24"/>
          <w:szCs w:val="24"/>
          <w:u w:val="single"/>
        </w:rPr>
      </w:pPr>
      <w:r>
        <w:rPr>
          <w:sz w:val="24"/>
          <w:szCs w:val="24"/>
          <w:u w:val="single"/>
        </w:rPr>
        <w:t>“English as the Medium of Instruction”: A two-week Workshop for university professors, 7</w:t>
      </w:r>
      <w:r>
        <w:rPr>
          <w:sz w:val="24"/>
          <w:szCs w:val="24"/>
          <w:u w:val="single"/>
          <w:vertAlign w:val="superscript"/>
        </w:rPr>
        <w:t>th</w:t>
      </w:r>
      <w:r>
        <w:rPr>
          <w:sz w:val="24"/>
          <w:szCs w:val="24"/>
          <w:u w:val="single"/>
        </w:rPr>
        <w:t xml:space="preserve"> August to 18</w:t>
      </w:r>
      <w:r>
        <w:rPr>
          <w:sz w:val="24"/>
          <w:szCs w:val="24"/>
          <w:u w:val="single"/>
          <w:vertAlign w:val="superscript"/>
        </w:rPr>
        <w:t>th</w:t>
      </w:r>
      <w:r>
        <w:rPr>
          <w:sz w:val="24"/>
          <w:szCs w:val="24"/>
          <w:u w:val="single"/>
        </w:rPr>
        <w:t xml:space="preserve"> August, 2017</w:t>
      </w:r>
    </w:p>
    <w:p w:rsidR="001404C6" w:rsidRDefault="001404C6" w:rsidP="001404C6">
      <w:pPr>
        <w:jc w:val="center"/>
        <w:rPr>
          <w:rFonts w:eastAsia="新細明體"/>
          <w:sz w:val="24"/>
          <w:szCs w:val="24"/>
          <w:lang w:eastAsia="zh-TW"/>
        </w:rPr>
      </w:pPr>
      <w:r>
        <w:rPr>
          <w:rFonts w:eastAsia="新細明體"/>
          <w:sz w:val="24"/>
          <w:szCs w:val="24"/>
          <w:lang w:eastAsia="zh-TW"/>
        </w:rPr>
        <w:t>(Revised on 29 June 2017)</w:t>
      </w:r>
    </w:p>
    <w:p w:rsidR="001404C6" w:rsidRDefault="001404C6" w:rsidP="001404C6">
      <w:pPr>
        <w:jc w:val="center"/>
        <w:rPr>
          <w:rFonts w:eastAsia="新細明體"/>
          <w:sz w:val="24"/>
          <w:szCs w:val="24"/>
          <w:lang w:eastAsia="zh-TW"/>
        </w:rPr>
      </w:pPr>
      <w:r>
        <w:rPr>
          <w:rFonts w:eastAsia="新細明體"/>
          <w:sz w:val="24"/>
          <w:szCs w:val="24"/>
          <w:lang w:eastAsia="zh-TW"/>
        </w:rPr>
        <w:t>Week 1-Led by Keith Tong</w:t>
      </w:r>
    </w:p>
    <w:tbl>
      <w:tblPr>
        <w:tblStyle w:val="a4"/>
        <w:tblW w:w="13036" w:type="dxa"/>
        <w:tblInd w:w="0" w:type="dxa"/>
        <w:tblLook w:val="04A0" w:firstRow="1" w:lastRow="0" w:firstColumn="1" w:lastColumn="0" w:noHBand="0" w:noVBand="1"/>
      </w:tblPr>
      <w:tblGrid>
        <w:gridCol w:w="1413"/>
        <w:gridCol w:w="2289"/>
        <w:gridCol w:w="2289"/>
        <w:gridCol w:w="2289"/>
        <w:gridCol w:w="2289"/>
        <w:gridCol w:w="2467"/>
      </w:tblGrid>
      <w:tr w:rsidR="001404C6" w:rsidTr="001404C6">
        <w:tc>
          <w:tcPr>
            <w:tcW w:w="1413" w:type="dxa"/>
            <w:tcBorders>
              <w:top w:val="single" w:sz="4" w:space="0" w:color="auto"/>
              <w:left w:val="single" w:sz="4" w:space="0" w:color="auto"/>
              <w:bottom w:val="single" w:sz="4" w:space="0" w:color="auto"/>
              <w:right w:val="single" w:sz="4" w:space="0" w:color="auto"/>
            </w:tcBorders>
          </w:tcPr>
          <w:p w:rsidR="001404C6" w:rsidRDefault="001404C6">
            <w:pPr>
              <w:spacing w:line="240" w:lineRule="auto"/>
              <w:rPr>
                <w:rFonts w:eastAsiaTheme="minorEastAsia"/>
                <w:sz w:val="24"/>
                <w:szCs w:val="24"/>
              </w:rPr>
            </w:pPr>
          </w:p>
          <w:p w:rsidR="001404C6" w:rsidRDefault="001404C6">
            <w:pPr>
              <w:spacing w:line="240" w:lineRule="auto"/>
              <w:rPr>
                <w:sz w:val="24"/>
                <w:szCs w:val="24"/>
              </w:rPr>
            </w:pP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Monday 7</w:t>
            </w:r>
            <w:r>
              <w:rPr>
                <w:sz w:val="24"/>
                <w:szCs w:val="24"/>
                <w:vertAlign w:val="superscript"/>
              </w:rPr>
              <w:t>th</w:t>
            </w:r>
            <w:r>
              <w:rPr>
                <w:sz w:val="24"/>
                <w:szCs w:val="24"/>
              </w:rPr>
              <w:t xml:space="preserve"> Aug</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Tuesday 8</w:t>
            </w:r>
            <w:r>
              <w:rPr>
                <w:sz w:val="24"/>
                <w:szCs w:val="24"/>
                <w:vertAlign w:val="superscript"/>
              </w:rPr>
              <w:t>th</w:t>
            </w:r>
            <w:r>
              <w:rPr>
                <w:sz w:val="24"/>
                <w:szCs w:val="24"/>
              </w:rPr>
              <w:t xml:space="preserve"> Aug</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Wednesday 9</w:t>
            </w:r>
            <w:r>
              <w:rPr>
                <w:sz w:val="24"/>
                <w:szCs w:val="24"/>
                <w:vertAlign w:val="superscript"/>
              </w:rPr>
              <w:t>th</w:t>
            </w:r>
            <w:r>
              <w:rPr>
                <w:sz w:val="24"/>
                <w:szCs w:val="24"/>
              </w:rPr>
              <w:t xml:space="preserve"> Aug</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Thursday 10</w:t>
            </w:r>
            <w:r>
              <w:rPr>
                <w:sz w:val="24"/>
                <w:szCs w:val="24"/>
                <w:vertAlign w:val="superscript"/>
              </w:rPr>
              <w:t>th</w:t>
            </w:r>
            <w:r>
              <w:rPr>
                <w:sz w:val="24"/>
                <w:szCs w:val="24"/>
              </w:rPr>
              <w:t xml:space="preserve"> Aug</w:t>
            </w:r>
          </w:p>
        </w:tc>
        <w:tc>
          <w:tcPr>
            <w:tcW w:w="246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Friday 11</w:t>
            </w:r>
            <w:r>
              <w:rPr>
                <w:sz w:val="24"/>
                <w:szCs w:val="24"/>
                <w:vertAlign w:val="superscript"/>
              </w:rPr>
              <w:t>th</w:t>
            </w:r>
            <w:r>
              <w:rPr>
                <w:sz w:val="24"/>
                <w:szCs w:val="24"/>
              </w:rPr>
              <w:t xml:space="preserve"> Aug</w:t>
            </w:r>
          </w:p>
        </w:tc>
      </w:tr>
      <w:tr w:rsidR="001404C6" w:rsidTr="001404C6">
        <w:tc>
          <w:tcPr>
            <w:tcW w:w="141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 xml:space="preserve">0900 - 1200 </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English as a global language;</w:t>
            </w:r>
          </w:p>
          <w:p w:rsidR="001404C6" w:rsidRDefault="001404C6">
            <w:pPr>
              <w:spacing w:line="240" w:lineRule="auto"/>
              <w:rPr>
                <w:sz w:val="24"/>
                <w:szCs w:val="24"/>
              </w:rPr>
            </w:pPr>
            <w:r>
              <w:rPr>
                <w:sz w:val="24"/>
                <w:szCs w:val="24"/>
              </w:rPr>
              <w:t>English as a Lingua Franca;</w:t>
            </w:r>
          </w:p>
          <w:p w:rsidR="001404C6" w:rsidRDefault="001404C6">
            <w:pPr>
              <w:spacing w:line="240" w:lineRule="auto"/>
              <w:rPr>
                <w:sz w:val="24"/>
                <w:szCs w:val="24"/>
              </w:rPr>
            </w:pPr>
            <w:r>
              <w:rPr>
                <w:sz w:val="24"/>
                <w:szCs w:val="24"/>
              </w:rPr>
              <w:t>self-evaluation of English use</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From listening to speaking;</w:t>
            </w:r>
          </w:p>
          <w:p w:rsidR="001404C6" w:rsidRDefault="001404C6">
            <w:pPr>
              <w:spacing w:line="240" w:lineRule="auto"/>
              <w:rPr>
                <w:sz w:val="24"/>
                <w:szCs w:val="24"/>
              </w:rPr>
            </w:pPr>
            <w:r>
              <w:rPr>
                <w:sz w:val="24"/>
                <w:szCs w:val="24"/>
              </w:rPr>
              <w:t>mastering English phonology</w:t>
            </w:r>
          </w:p>
        </w:tc>
        <w:tc>
          <w:tcPr>
            <w:tcW w:w="2289" w:type="dxa"/>
            <w:tcBorders>
              <w:top w:val="single" w:sz="4" w:space="0" w:color="auto"/>
              <w:left w:val="single" w:sz="4" w:space="0" w:color="auto"/>
              <w:bottom w:val="single" w:sz="4" w:space="0" w:color="auto"/>
              <w:right w:val="single" w:sz="4" w:space="0" w:color="auto"/>
            </w:tcBorders>
          </w:tcPr>
          <w:p w:rsidR="001404C6" w:rsidRDefault="001404C6">
            <w:pPr>
              <w:spacing w:line="240" w:lineRule="auto"/>
              <w:rPr>
                <w:sz w:val="24"/>
                <w:szCs w:val="24"/>
              </w:rPr>
            </w:pPr>
            <w:r>
              <w:rPr>
                <w:sz w:val="24"/>
                <w:szCs w:val="24"/>
              </w:rPr>
              <w:t>Academic literacies;</w:t>
            </w:r>
          </w:p>
          <w:p w:rsidR="001404C6" w:rsidRDefault="001404C6">
            <w:pPr>
              <w:spacing w:line="240" w:lineRule="auto"/>
              <w:rPr>
                <w:sz w:val="24"/>
                <w:szCs w:val="24"/>
              </w:rPr>
            </w:pPr>
            <w:r>
              <w:rPr>
                <w:sz w:val="24"/>
                <w:szCs w:val="24"/>
              </w:rPr>
              <w:t>genre in subject disciplines</w:t>
            </w:r>
          </w:p>
          <w:p w:rsidR="001404C6" w:rsidRDefault="001404C6">
            <w:pPr>
              <w:spacing w:line="240" w:lineRule="auto"/>
              <w:rPr>
                <w:sz w:val="24"/>
                <w:szCs w:val="24"/>
              </w:rPr>
            </w:pP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Practicum:</w:t>
            </w:r>
          </w:p>
          <w:p w:rsidR="001404C6" w:rsidRDefault="001404C6">
            <w:pPr>
              <w:spacing w:line="240" w:lineRule="auto"/>
              <w:rPr>
                <w:sz w:val="24"/>
                <w:szCs w:val="24"/>
              </w:rPr>
            </w:pPr>
            <w:r>
              <w:rPr>
                <w:sz w:val="24"/>
                <w:szCs w:val="24"/>
              </w:rPr>
              <w:t xml:space="preserve">Mini-lectures given by participants and feedback </w:t>
            </w:r>
          </w:p>
        </w:tc>
        <w:tc>
          <w:tcPr>
            <w:tcW w:w="246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Effective use of audio-visual aids and the “assertion-evidence approach” to making presentations</w:t>
            </w:r>
          </w:p>
        </w:tc>
      </w:tr>
      <w:tr w:rsidR="001404C6" w:rsidTr="001404C6">
        <w:tc>
          <w:tcPr>
            <w:tcW w:w="141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1200 - 1330</w:t>
            </w:r>
          </w:p>
        </w:tc>
        <w:tc>
          <w:tcPr>
            <w:tcW w:w="11623" w:type="dxa"/>
            <w:gridSpan w:val="5"/>
            <w:tcBorders>
              <w:top w:val="single" w:sz="4" w:space="0" w:color="auto"/>
              <w:left w:val="single" w:sz="4" w:space="0" w:color="auto"/>
              <w:bottom w:val="single" w:sz="4" w:space="0" w:color="auto"/>
              <w:right w:val="single" w:sz="4" w:space="0" w:color="auto"/>
            </w:tcBorders>
          </w:tcPr>
          <w:p w:rsidR="001404C6" w:rsidRDefault="001404C6">
            <w:pPr>
              <w:spacing w:line="240" w:lineRule="auto"/>
              <w:jc w:val="center"/>
              <w:rPr>
                <w:sz w:val="24"/>
                <w:szCs w:val="24"/>
              </w:rPr>
            </w:pPr>
          </w:p>
          <w:p w:rsidR="001404C6" w:rsidRDefault="001404C6">
            <w:pPr>
              <w:spacing w:line="240" w:lineRule="auto"/>
              <w:jc w:val="center"/>
              <w:rPr>
                <w:i/>
                <w:sz w:val="24"/>
                <w:szCs w:val="24"/>
              </w:rPr>
            </w:pPr>
            <w:r>
              <w:rPr>
                <w:i/>
                <w:sz w:val="24"/>
                <w:szCs w:val="24"/>
              </w:rPr>
              <w:t>Lunch Break</w:t>
            </w:r>
          </w:p>
          <w:p w:rsidR="001404C6" w:rsidRDefault="001404C6">
            <w:pPr>
              <w:spacing w:line="240" w:lineRule="auto"/>
              <w:jc w:val="center"/>
              <w:rPr>
                <w:sz w:val="24"/>
                <w:szCs w:val="24"/>
              </w:rPr>
            </w:pPr>
          </w:p>
        </w:tc>
      </w:tr>
      <w:tr w:rsidR="001404C6" w:rsidTr="001404C6">
        <w:tc>
          <w:tcPr>
            <w:tcW w:w="141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1330 - 1630</w:t>
            </w:r>
          </w:p>
        </w:tc>
        <w:tc>
          <w:tcPr>
            <w:tcW w:w="2289" w:type="dxa"/>
            <w:tcBorders>
              <w:top w:val="single" w:sz="4" w:space="0" w:color="auto"/>
              <w:left w:val="single" w:sz="4" w:space="0" w:color="auto"/>
              <w:bottom w:val="single" w:sz="4" w:space="0" w:color="auto"/>
              <w:right w:val="single" w:sz="4" w:space="0" w:color="auto"/>
            </w:tcBorders>
          </w:tcPr>
          <w:p w:rsidR="001404C6" w:rsidRDefault="001404C6">
            <w:pPr>
              <w:spacing w:line="240" w:lineRule="auto"/>
              <w:rPr>
                <w:sz w:val="24"/>
                <w:szCs w:val="24"/>
              </w:rPr>
            </w:pPr>
            <w:r>
              <w:rPr>
                <w:sz w:val="24"/>
                <w:szCs w:val="24"/>
              </w:rPr>
              <w:t>Impromptu speaking skills;</w:t>
            </w:r>
          </w:p>
          <w:p w:rsidR="001404C6" w:rsidRDefault="001404C6">
            <w:pPr>
              <w:spacing w:line="240" w:lineRule="auto"/>
              <w:rPr>
                <w:sz w:val="24"/>
                <w:szCs w:val="24"/>
              </w:rPr>
            </w:pPr>
            <w:r>
              <w:rPr>
                <w:sz w:val="24"/>
                <w:szCs w:val="24"/>
              </w:rPr>
              <w:t>acquiring multiple competencies for university teaching;</w:t>
            </w:r>
          </w:p>
          <w:p w:rsidR="001404C6" w:rsidRDefault="001404C6">
            <w:pPr>
              <w:spacing w:line="240" w:lineRule="auto"/>
              <w:rPr>
                <w:sz w:val="24"/>
                <w:szCs w:val="24"/>
              </w:rPr>
            </w:pPr>
            <w:r>
              <w:rPr>
                <w:sz w:val="24"/>
                <w:szCs w:val="24"/>
              </w:rPr>
              <w:t>personal goal-setting</w:t>
            </w:r>
          </w:p>
          <w:p w:rsidR="001404C6" w:rsidRDefault="001404C6">
            <w:pPr>
              <w:spacing w:line="240" w:lineRule="auto"/>
              <w:rPr>
                <w:sz w:val="24"/>
                <w:szCs w:val="24"/>
              </w:rPr>
            </w:pPr>
          </w:p>
        </w:tc>
        <w:tc>
          <w:tcPr>
            <w:tcW w:w="2289" w:type="dxa"/>
            <w:tcBorders>
              <w:top w:val="single" w:sz="4" w:space="0" w:color="auto"/>
              <w:left w:val="single" w:sz="4" w:space="0" w:color="auto"/>
              <w:bottom w:val="single" w:sz="4" w:space="0" w:color="auto"/>
              <w:right w:val="single" w:sz="4" w:space="0" w:color="auto"/>
            </w:tcBorders>
          </w:tcPr>
          <w:p w:rsidR="001404C6" w:rsidRDefault="001404C6">
            <w:pPr>
              <w:spacing w:line="240" w:lineRule="auto"/>
              <w:rPr>
                <w:sz w:val="24"/>
                <w:szCs w:val="24"/>
              </w:rPr>
            </w:pPr>
            <w:r>
              <w:rPr>
                <w:sz w:val="24"/>
                <w:szCs w:val="24"/>
              </w:rPr>
              <w:t>Speaking articulately: input and practice;</w:t>
            </w:r>
          </w:p>
          <w:p w:rsidR="001404C6" w:rsidRDefault="001404C6">
            <w:pPr>
              <w:spacing w:line="240" w:lineRule="auto"/>
              <w:rPr>
                <w:sz w:val="24"/>
                <w:szCs w:val="24"/>
              </w:rPr>
            </w:pPr>
            <w:r>
              <w:rPr>
                <w:sz w:val="24"/>
                <w:szCs w:val="24"/>
              </w:rPr>
              <w:t>speaking persuasively:  input and practice</w:t>
            </w:r>
          </w:p>
          <w:p w:rsidR="001404C6" w:rsidRDefault="001404C6">
            <w:pPr>
              <w:spacing w:line="240" w:lineRule="auto"/>
              <w:rPr>
                <w:sz w:val="24"/>
                <w:szCs w:val="24"/>
              </w:rPr>
            </w:pP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i/>
                <w:sz w:val="24"/>
                <w:szCs w:val="24"/>
                <w:highlight w:val="cyan"/>
              </w:rPr>
              <w:t>Forum on EMI with participation by representatives from 3 universities</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Practicum:</w:t>
            </w:r>
          </w:p>
          <w:p w:rsidR="001404C6" w:rsidRDefault="001404C6">
            <w:pPr>
              <w:spacing w:line="240" w:lineRule="auto"/>
              <w:rPr>
                <w:sz w:val="24"/>
                <w:szCs w:val="24"/>
              </w:rPr>
            </w:pPr>
            <w:r>
              <w:rPr>
                <w:sz w:val="24"/>
                <w:szCs w:val="24"/>
              </w:rPr>
              <w:t>Mini-lectures given by participants and feedback</w:t>
            </w:r>
          </w:p>
        </w:tc>
        <w:tc>
          <w:tcPr>
            <w:tcW w:w="246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The Q&amp;A session in an academic seminar;</w:t>
            </w:r>
          </w:p>
          <w:p w:rsidR="001404C6" w:rsidRDefault="001404C6">
            <w:pPr>
              <w:spacing w:line="240" w:lineRule="auto"/>
              <w:rPr>
                <w:rFonts w:eastAsia="新細明體"/>
                <w:sz w:val="24"/>
                <w:szCs w:val="24"/>
                <w:lang w:eastAsia="zh-TW"/>
              </w:rPr>
            </w:pPr>
            <w:r>
              <w:rPr>
                <w:sz w:val="24"/>
                <w:szCs w:val="24"/>
              </w:rPr>
              <w:t>debriefing on Week One learning</w:t>
            </w:r>
          </w:p>
        </w:tc>
      </w:tr>
    </w:tbl>
    <w:p w:rsidR="001404C6" w:rsidRDefault="001404C6" w:rsidP="001404C6">
      <w:pPr>
        <w:rPr>
          <w:sz w:val="24"/>
          <w:szCs w:val="24"/>
        </w:rPr>
      </w:pPr>
    </w:p>
    <w:p w:rsidR="001404C6" w:rsidRDefault="001404C6" w:rsidP="001404C6">
      <w:pPr>
        <w:rPr>
          <w:sz w:val="24"/>
          <w:szCs w:val="24"/>
        </w:rPr>
      </w:pPr>
      <w:r>
        <w:rPr>
          <w:sz w:val="24"/>
          <w:szCs w:val="24"/>
        </w:rPr>
        <w:br w:type="page"/>
      </w:r>
    </w:p>
    <w:p w:rsidR="001404C6" w:rsidRDefault="001404C6" w:rsidP="001404C6">
      <w:pPr>
        <w:jc w:val="center"/>
        <w:rPr>
          <w:rFonts w:eastAsia="新細明體"/>
          <w:sz w:val="24"/>
          <w:szCs w:val="24"/>
          <w:lang w:eastAsia="zh-TW"/>
        </w:rPr>
      </w:pPr>
      <w:r>
        <w:rPr>
          <w:rFonts w:eastAsia="新細明體"/>
          <w:sz w:val="24"/>
          <w:szCs w:val="24"/>
          <w:lang w:eastAsia="zh-TW"/>
        </w:rPr>
        <w:lastRenderedPageBreak/>
        <w:t>Week 2-Led by Edward Li</w:t>
      </w:r>
    </w:p>
    <w:p w:rsidR="001404C6" w:rsidRDefault="001404C6" w:rsidP="001404C6">
      <w:pPr>
        <w:rPr>
          <w:sz w:val="24"/>
          <w:szCs w:val="24"/>
        </w:rPr>
      </w:pPr>
    </w:p>
    <w:tbl>
      <w:tblPr>
        <w:tblStyle w:val="a4"/>
        <w:tblW w:w="13036" w:type="dxa"/>
        <w:tblInd w:w="0" w:type="dxa"/>
        <w:tblLook w:val="04A0" w:firstRow="1" w:lastRow="0" w:firstColumn="1" w:lastColumn="0" w:noHBand="0" w:noVBand="1"/>
      </w:tblPr>
      <w:tblGrid>
        <w:gridCol w:w="1555"/>
        <w:gridCol w:w="2147"/>
        <w:gridCol w:w="2289"/>
        <w:gridCol w:w="2289"/>
        <w:gridCol w:w="2289"/>
        <w:gridCol w:w="2467"/>
      </w:tblGrid>
      <w:tr w:rsidR="001404C6" w:rsidTr="001404C6">
        <w:tc>
          <w:tcPr>
            <w:tcW w:w="1555" w:type="dxa"/>
            <w:tcBorders>
              <w:top w:val="single" w:sz="4" w:space="0" w:color="auto"/>
              <w:left w:val="single" w:sz="4" w:space="0" w:color="auto"/>
              <w:bottom w:val="single" w:sz="4" w:space="0" w:color="auto"/>
              <w:right w:val="single" w:sz="4" w:space="0" w:color="auto"/>
            </w:tcBorders>
          </w:tcPr>
          <w:p w:rsidR="001404C6" w:rsidRDefault="001404C6">
            <w:pPr>
              <w:spacing w:line="240" w:lineRule="auto"/>
              <w:rPr>
                <w:sz w:val="24"/>
                <w:szCs w:val="24"/>
              </w:rPr>
            </w:pPr>
          </w:p>
          <w:p w:rsidR="001404C6" w:rsidRDefault="001404C6">
            <w:pPr>
              <w:spacing w:line="240" w:lineRule="auto"/>
              <w:rPr>
                <w:sz w:val="24"/>
                <w:szCs w:val="24"/>
              </w:rPr>
            </w:pPr>
          </w:p>
        </w:tc>
        <w:tc>
          <w:tcPr>
            <w:tcW w:w="214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Monday 14</w:t>
            </w:r>
            <w:r>
              <w:rPr>
                <w:sz w:val="24"/>
                <w:szCs w:val="24"/>
                <w:vertAlign w:val="superscript"/>
              </w:rPr>
              <w:t>th</w:t>
            </w:r>
            <w:r>
              <w:rPr>
                <w:sz w:val="24"/>
                <w:szCs w:val="24"/>
              </w:rPr>
              <w:t xml:space="preserve"> Aug</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Tuesday 15</w:t>
            </w:r>
            <w:r>
              <w:rPr>
                <w:sz w:val="24"/>
                <w:szCs w:val="24"/>
                <w:vertAlign w:val="superscript"/>
              </w:rPr>
              <w:t>th</w:t>
            </w:r>
            <w:r>
              <w:rPr>
                <w:sz w:val="24"/>
                <w:szCs w:val="24"/>
              </w:rPr>
              <w:t xml:space="preserve"> Aug</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Wednesday 16</w:t>
            </w:r>
            <w:r>
              <w:rPr>
                <w:sz w:val="24"/>
                <w:szCs w:val="24"/>
                <w:vertAlign w:val="superscript"/>
              </w:rPr>
              <w:t>th</w:t>
            </w:r>
            <w:r>
              <w:rPr>
                <w:sz w:val="24"/>
                <w:szCs w:val="24"/>
              </w:rPr>
              <w:t xml:space="preserve"> Aug</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Thursday 17</w:t>
            </w:r>
            <w:r>
              <w:rPr>
                <w:sz w:val="24"/>
                <w:szCs w:val="24"/>
                <w:vertAlign w:val="superscript"/>
              </w:rPr>
              <w:t>th</w:t>
            </w:r>
            <w:r>
              <w:rPr>
                <w:sz w:val="24"/>
                <w:szCs w:val="24"/>
              </w:rPr>
              <w:t xml:space="preserve"> Aug</w:t>
            </w:r>
          </w:p>
        </w:tc>
        <w:tc>
          <w:tcPr>
            <w:tcW w:w="246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jc w:val="center"/>
              <w:rPr>
                <w:sz w:val="24"/>
                <w:szCs w:val="24"/>
              </w:rPr>
            </w:pPr>
            <w:r>
              <w:rPr>
                <w:sz w:val="24"/>
                <w:szCs w:val="24"/>
              </w:rPr>
              <w:t>Friday 18</w:t>
            </w:r>
            <w:r>
              <w:rPr>
                <w:sz w:val="24"/>
                <w:szCs w:val="24"/>
                <w:vertAlign w:val="superscript"/>
              </w:rPr>
              <w:t>th</w:t>
            </w:r>
            <w:r>
              <w:rPr>
                <w:sz w:val="24"/>
                <w:szCs w:val="24"/>
              </w:rPr>
              <w:t xml:space="preserve"> Aug</w:t>
            </w:r>
          </w:p>
        </w:tc>
      </w:tr>
      <w:tr w:rsidR="001404C6" w:rsidTr="001404C6">
        <w:tc>
          <w:tcPr>
            <w:tcW w:w="1555"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 xml:space="preserve">0900 - 1200 </w:t>
            </w:r>
          </w:p>
        </w:tc>
        <w:tc>
          <w:tcPr>
            <w:tcW w:w="2147" w:type="dxa"/>
            <w:tcBorders>
              <w:top w:val="single" w:sz="4" w:space="0" w:color="auto"/>
              <w:left w:val="single" w:sz="4" w:space="0" w:color="auto"/>
              <w:bottom w:val="single" w:sz="4" w:space="0" w:color="auto"/>
              <w:right w:val="single" w:sz="4" w:space="0" w:color="auto"/>
            </w:tcBorders>
          </w:tcPr>
          <w:p w:rsidR="001404C6" w:rsidRDefault="001404C6">
            <w:pPr>
              <w:spacing w:line="240" w:lineRule="auto"/>
              <w:rPr>
                <w:sz w:val="24"/>
                <w:szCs w:val="24"/>
              </w:rPr>
            </w:pPr>
            <w:r>
              <w:rPr>
                <w:sz w:val="24"/>
                <w:szCs w:val="24"/>
              </w:rPr>
              <w:t>Practicum:</w:t>
            </w:r>
          </w:p>
          <w:p w:rsidR="001404C6" w:rsidRDefault="001404C6">
            <w:pPr>
              <w:spacing w:line="240" w:lineRule="auto"/>
              <w:rPr>
                <w:sz w:val="24"/>
                <w:szCs w:val="24"/>
              </w:rPr>
            </w:pPr>
            <w:r>
              <w:rPr>
                <w:sz w:val="24"/>
                <w:szCs w:val="24"/>
              </w:rPr>
              <w:t>Mini-lectures with Q&amp;A sessions</w:t>
            </w:r>
          </w:p>
          <w:p w:rsidR="001404C6" w:rsidRDefault="001404C6">
            <w:pPr>
              <w:spacing w:line="240" w:lineRule="auto"/>
              <w:rPr>
                <w:sz w:val="24"/>
                <w:szCs w:val="24"/>
              </w:rPr>
            </w:pP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Facilitation skills for conducting tutorials and seminars; questioning techniques for promoting reflections and critical thinking</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i/>
                <w:sz w:val="24"/>
                <w:szCs w:val="24"/>
              </w:rPr>
            </w:pPr>
            <w:r>
              <w:rPr>
                <w:sz w:val="24"/>
                <w:szCs w:val="24"/>
              </w:rPr>
              <w:t>Assessment issues: assessment modes, task design and assessment criteria</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Formative and summative assessment goals and tools</w:t>
            </w:r>
          </w:p>
        </w:tc>
        <w:tc>
          <w:tcPr>
            <w:tcW w:w="246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Group presentations: aligning teaching and testing in different subject disciplines</w:t>
            </w:r>
          </w:p>
        </w:tc>
      </w:tr>
      <w:tr w:rsidR="001404C6" w:rsidTr="001404C6">
        <w:tc>
          <w:tcPr>
            <w:tcW w:w="1555"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1200 - 1330</w:t>
            </w:r>
          </w:p>
        </w:tc>
        <w:tc>
          <w:tcPr>
            <w:tcW w:w="11481" w:type="dxa"/>
            <w:gridSpan w:val="5"/>
            <w:tcBorders>
              <w:top w:val="single" w:sz="4" w:space="0" w:color="auto"/>
              <w:left w:val="single" w:sz="4" w:space="0" w:color="auto"/>
              <w:bottom w:val="single" w:sz="4" w:space="0" w:color="auto"/>
              <w:right w:val="single" w:sz="4" w:space="0" w:color="auto"/>
            </w:tcBorders>
          </w:tcPr>
          <w:p w:rsidR="001404C6" w:rsidRDefault="001404C6">
            <w:pPr>
              <w:spacing w:line="240" w:lineRule="auto"/>
              <w:jc w:val="center"/>
              <w:rPr>
                <w:sz w:val="24"/>
                <w:szCs w:val="24"/>
              </w:rPr>
            </w:pPr>
          </w:p>
          <w:p w:rsidR="001404C6" w:rsidRDefault="001404C6">
            <w:pPr>
              <w:spacing w:line="240" w:lineRule="auto"/>
              <w:jc w:val="center"/>
              <w:rPr>
                <w:i/>
                <w:sz w:val="24"/>
                <w:szCs w:val="24"/>
              </w:rPr>
            </w:pPr>
            <w:r>
              <w:rPr>
                <w:i/>
                <w:sz w:val="24"/>
                <w:szCs w:val="24"/>
              </w:rPr>
              <w:t>Lunch Break</w:t>
            </w:r>
          </w:p>
          <w:p w:rsidR="001404C6" w:rsidRDefault="001404C6">
            <w:pPr>
              <w:spacing w:line="240" w:lineRule="auto"/>
              <w:jc w:val="center"/>
              <w:rPr>
                <w:sz w:val="24"/>
                <w:szCs w:val="24"/>
              </w:rPr>
            </w:pPr>
          </w:p>
        </w:tc>
      </w:tr>
      <w:tr w:rsidR="001404C6" w:rsidTr="001404C6">
        <w:tc>
          <w:tcPr>
            <w:tcW w:w="1555"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1330 - 1630</w:t>
            </w:r>
          </w:p>
        </w:tc>
        <w:tc>
          <w:tcPr>
            <w:tcW w:w="2147" w:type="dxa"/>
            <w:tcBorders>
              <w:top w:val="single" w:sz="4" w:space="0" w:color="auto"/>
              <w:left w:val="single" w:sz="4" w:space="0" w:color="auto"/>
              <w:bottom w:val="single" w:sz="4" w:space="0" w:color="auto"/>
              <w:right w:val="single" w:sz="4" w:space="0" w:color="auto"/>
            </w:tcBorders>
          </w:tcPr>
          <w:p w:rsidR="001404C6" w:rsidRDefault="001404C6">
            <w:pPr>
              <w:spacing w:line="240" w:lineRule="auto"/>
              <w:rPr>
                <w:sz w:val="24"/>
                <w:szCs w:val="24"/>
              </w:rPr>
            </w:pPr>
            <w:r>
              <w:rPr>
                <w:sz w:val="24"/>
                <w:szCs w:val="24"/>
              </w:rPr>
              <w:t>Practicum:</w:t>
            </w:r>
          </w:p>
          <w:p w:rsidR="001404C6" w:rsidRDefault="001404C6">
            <w:pPr>
              <w:spacing w:line="240" w:lineRule="auto"/>
              <w:rPr>
                <w:sz w:val="24"/>
                <w:szCs w:val="24"/>
              </w:rPr>
            </w:pPr>
            <w:r>
              <w:rPr>
                <w:sz w:val="24"/>
                <w:szCs w:val="24"/>
              </w:rPr>
              <w:t>Mini-lectures with Q&amp;A sessions</w:t>
            </w:r>
          </w:p>
          <w:p w:rsidR="001404C6" w:rsidRDefault="001404C6">
            <w:pPr>
              <w:spacing w:line="240" w:lineRule="auto"/>
              <w:rPr>
                <w:sz w:val="24"/>
                <w:szCs w:val="24"/>
              </w:rPr>
            </w:pP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 xml:space="preserve">How assessment supports learning </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sz w:val="24"/>
                <w:szCs w:val="24"/>
                <w:highlight w:val="cyan"/>
                <w:lang w:eastAsia="zh-TW"/>
              </w:rPr>
            </w:pPr>
            <w:r>
              <w:rPr>
                <w:rFonts w:eastAsia="新細明體"/>
                <w:sz w:val="24"/>
                <w:szCs w:val="24"/>
                <w:highlight w:val="cyan"/>
                <w:lang w:eastAsia="zh-TW"/>
              </w:rPr>
              <w:t xml:space="preserve">EMI: </w:t>
            </w:r>
            <w:r>
              <w:rPr>
                <w:highlight w:val="cyan"/>
              </w:rPr>
              <w:t>Speech on EMI</w:t>
            </w:r>
          </w:p>
          <w:p w:rsidR="001404C6" w:rsidRDefault="001404C6">
            <w:pPr>
              <w:spacing w:line="240" w:lineRule="auto"/>
              <w:rPr>
                <w:rFonts w:eastAsia="新細明體"/>
                <w:sz w:val="24"/>
                <w:szCs w:val="24"/>
                <w:lang w:eastAsia="zh-TW"/>
              </w:rPr>
            </w:pPr>
            <w:r>
              <w:rPr>
                <w:rFonts w:eastAsia="新細明體"/>
                <w:sz w:val="24"/>
                <w:szCs w:val="24"/>
                <w:highlight w:val="cyan"/>
                <w:lang w:eastAsia="zh-TW"/>
              </w:rPr>
              <w:t>(Invited speaker from Taiwan will join)</w:t>
            </w:r>
          </w:p>
        </w:tc>
        <w:tc>
          <w:tcPr>
            <w:tcW w:w="2289"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Theme="minorEastAsia"/>
                <w:sz w:val="24"/>
                <w:szCs w:val="24"/>
              </w:rPr>
            </w:pPr>
            <w:r>
              <w:rPr>
                <w:sz w:val="24"/>
                <w:szCs w:val="24"/>
              </w:rPr>
              <w:t>Giving constructive feedback to students: verbal feedback and written feedback</w:t>
            </w:r>
          </w:p>
        </w:tc>
        <w:tc>
          <w:tcPr>
            <w:tcW w:w="246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sz w:val="24"/>
                <w:szCs w:val="24"/>
              </w:rPr>
            </w:pPr>
            <w:r>
              <w:rPr>
                <w:sz w:val="24"/>
                <w:szCs w:val="24"/>
              </w:rPr>
              <w:t>Group presentations: aligning teaching and testing in different subject disciplines;</w:t>
            </w:r>
          </w:p>
          <w:p w:rsidR="001404C6" w:rsidRDefault="001404C6">
            <w:pPr>
              <w:spacing w:line="240" w:lineRule="auto"/>
              <w:rPr>
                <w:i/>
                <w:sz w:val="24"/>
                <w:szCs w:val="24"/>
              </w:rPr>
            </w:pPr>
            <w:r>
              <w:rPr>
                <w:sz w:val="24"/>
                <w:szCs w:val="24"/>
                <w:highlight w:val="yellow"/>
              </w:rPr>
              <w:t>debriefing on Week Two learning and goal-setting</w:t>
            </w:r>
          </w:p>
        </w:tc>
      </w:tr>
    </w:tbl>
    <w:p w:rsidR="001404C6" w:rsidRDefault="001404C6" w:rsidP="001404C6">
      <w:pPr>
        <w:rPr>
          <w:sz w:val="24"/>
          <w:szCs w:val="24"/>
        </w:rPr>
      </w:pPr>
    </w:p>
    <w:p w:rsidR="001404C6" w:rsidRDefault="001404C6" w:rsidP="001404C6">
      <w:pPr>
        <w:rPr>
          <w:sz w:val="24"/>
          <w:szCs w:val="24"/>
        </w:rPr>
      </w:pPr>
    </w:p>
    <w:p w:rsidR="001404C6" w:rsidRDefault="001404C6" w:rsidP="001404C6">
      <w:pPr>
        <w:rPr>
          <w:sz w:val="24"/>
          <w:szCs w:val="24"/>
        </w:rPr>
      </w:pPr>
    </w:p>
    <w:p w:rsidR="001404C6" w:rsidRDefault="001404C6" w:rsidP="001404C6">
      <w:pPr>
        <w:rPr>
          <w:sz w:val="24"/>
          <w:szCs w:val="24"/>
        </w:rPr>
      </w:pPr>
    </w:p>
    <w:p w:rsidR="001404C6" w:rsidRDefault="001404C6" w:rsidP="001404C6">
      <w:pPr>
        <w:rPr>
          <w:sz w:val="24"/>
          <w:szCs w:val="24"/>
        </w:rPr>
      </w:pPr>
    </w:p>
    <w:p w:rsidR="001404C6" w:rsidRDefault="001404C6" w:rsidP="001404C6">
      <w:pPr>
        <w:rPr>
          <w:rFonts w:cstheme="minorHAnsi"/>
          <w:sz w:val="32"/>
          <w:szCs w:val="32"/>
        </w:rPr>
      </w:pPr>
      <w:r>
        <w:rPr>
          <w:rFonts w:cstheme="minorHAnsi"/>
          <w:sz w:val="32"/>
          <w:szCs w:val="32"/>
        </w:rPr>
        <w:t>Wednesday 9</w:t>
      </w:r>
      <w:r>
        <w:rPr>
          <w:rFonts w:cstheme="minorHAnsi"/>
          <w:sz w:val="32"/>
          <w:szCs w:val="32"/>
          <w:vertAlign w:val="superscript"/>
        </w:rPr>
        <w:t>th</w:t>
      </w:r>
      <w:r>
        <w:rPr>
          <w:rFonts w:cstheme="minorHAnsi"/>
          <w:sz w:val="32"/>
          <w:szCs w:val="32"/>
        </w:rPr>
        <w:t xml:space="preserve"> Aug: </w:t>
      </w:r>
      <w:r>
        <w:rPr>
          <w:rFonts w:cstheme="minorHAnsi"/>
          <w:i/>
          <w:sz w:val="32"/>
          <w:szCs w:val="32"/>
        </w:rPr>
        <w:t>Forum on EMI</w:t>
      </w:r>
    </w:p>
    <w:tbl>
      <w:tblPr>
        <w:tblStyle w:val="a4"/>
        <w:tblW w:w="0" w:type="auto"/>
        <w:tblInd w:w="0" w:type="dxa"/>
        <w:tblLook w:val="04A0" w:firstRow="1" w:lastRow="0" w:firstColumn="1" w:lastColumn="0" w:noHBand="0" w:noVBand="1"/>
      </w:tblPr>
      <w:tblGrid>
        <w:gridCol w:w="2263"/>
        <w:gridCol w:w="10687"/>
      </w:tblGrid>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09:00~12:00</w:t>
            </w:r>
          </w:p>
        </w:tc>
        <w:tc>
          <w:tcPr>
            <w:tcW w:w="10687" w:type="dxa"/>
            <w:tcBorders>
              <w:top w:val="single" w:sz="4" w:space="0" w:color="auto"/>
              <w:left w:val="single" w:sz="4" w:space="0" w:color="auto"/>
              <w:bottom w:val="single" w:sz="4" w:space="0" w:color="auto"/>
              <w:right w:val="single" w:sz="4" w:space="0" w:color="auto"/>
            </w:tcBorders>
          </w:tcPr>
          <w:p w:rsidR="001404C6" w:rsidRDefault="001404C6">
            <w:pPr>
              <w:spacing w:line="240" w:lineRule="auto"/>
              <w:rPr>
                <w:rFonts w:eastAsiaTheme="minorEastAsia" w:cstheme="minorHAnsi"/>
                <w:sz w:val="32"/>
                <w:szCs w:val="32"/>
              </w:rPr>
            </w:pPr>
            <w:r>
              <w:rPr>
                <w:rFonts w:cstheme="minorHAnsi"/>
                <w:sz w:val="32"/>
                <w:szCs w:val="32"/>
              </w:rPr>
              <w:t>Academic literacies;</w:t>
            </w:r>
          </w:p>
          <w:p w:rsidR="001404C6" w:rsidRDefault="001404C6">
            <w:pPr>
              <w:spacing w:line="240" w:lineRule="auto"/>
              <w:rPr>
                <w:rFonts w:cstheme="minorHAnsi"/>
                <w:sz w:val="32"/>
                <w:szCs w:val="32"/>
              </w:rPr>
            </w:pPr>
            <w:r>
              <w:rPr>
                <w:rFonts w:cstheme="minorHAnsi"/>
                <w:sz w:val="32"/>
                <w:szCs w:val="32"/>
              </w:rPr>
              <w:t>genre in subject disciplines</w:t>
            </w:r>
          </w:p>
          <w:p w:rsidR="001404C6" w:rsidRDefault="001404C6">
            <w:pPr>
              <w:spacing w:line="240" w:lineRule="auto"/>
              <w:rPr>
                <w:rFonts w:eastAsia="新細明體" w:cstheme="minorHAnsi"/>
                <w:sz w:val="32"/>
                <w:szCs w:val="32"/>
                <w:lang w:eastAsia="zh-TW"/>
              </w:rPr>
            </w:pP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12:00–13:30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Lunch Break</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13:30–14:20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Asia University: Presentation on EMI in AU (including Q &amp;A)</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14:20–14:30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Break</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14:30–15:20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Diponegoro University: Presentation on EMI in UNDIP (including Q &amp;A)</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15:20–16:10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DB769B">
            <w:pPr>
              <w:pStyle w:val="3"/>
              <w:shd w:val="clear" w:color="auto" w:fill="FFFFFF"/>
              <w:spacing w:before="0" w:beforeAutospacing="0" w:after="0" w:afterAutospacing="0"/>
              <w:outlineLvl w:val="2"/>
              <w:rPr>
                <w:rFonts w:asciiTheme="minorHAnsi" w:hAnsiTheme="minorHAnsi" w:cstheme="minorHAnsi"/>
                <w:b w:val="0"/>
                <w:bCs w:val="0"/>
                <w:sz w:val="32"/>
                <w:szCs w:val="32"/>
                <w:lang w:eastAsia="zh-CN"/>
              </w:rPr>
            </w:pPr>
            <w:hyperlink r:id="rId7" w:history="1">
              <w:r w:rsidR="001404C6">
                <w:rPr>
                  <w:rStyle w:val="a9"/>
                  <w:rFonts w:asciiTheme="minorHAnsi" w:hAnsiTheme="minorHAnsi" w:cstheme="minorHAnsi"/>
                  <w:b w:val="0"/>
                  <w:bCs w:val="0"/>
                  <w:sz w:val="32"/>
                  <w:szCs w:val="32"/>
                  <w:lang w:eastAsia="zh-CN"/>
                </w:rPr>
                <w:t>Hong Kong University of Science and Technology</w:t>
              </w:r>
            </w:hyperlink>
            <w:r w:rsidR="001404C6">
              <w:rPr>
                <w:rFonts w:asciiTheme="minorHAnsi" w:hAnsiTheme="minorHAnsi" w:cstheme="minorHAnsi"/>
                <w:b w:val="0"/>
                <w:bCs w:val="0"/>
                <w:sz w:val="32"/>
                <w:szCs w:val="32"/>
                <w:lang w:eastAsia="zh-CN"/>
              </w:rPr>
              <w:t xml:space="preserve">: Presentation on EMI in </w:t>
            </w:r>
            <w:hyperlink r:id="rId8" w:history="1">
              <w:r w:rsidR="001404C6">
                <w:rPr>
                  <w:rStyle w:val="a9"/>
                  <w:rFonts w:asciiTheme="minorHAnsi" w:hAnsiTheme="minorHAnsi" w:cstheme="minorHAnsi"/>
                  <w:b w:val="0"/>
                  <w:bCs w:val="0"/>
                  <w:sz w:val="32"/>
                  <w:szCs w:val="32"/>
                  <w:lang w:eastAsia="zh-CN"/>
                </w:rPr>
                <w:t>HKUST</w:t>
              </w:r>
            </w:hyperlink>
            <w:r w:rsidR="001404C6">
              <w:rPr>
                <w:rFonts w:asciiTheme="minorHAnsi" w:hAnsiTheme="minorHAnsi" w:cstheme="minorHAnsi"/>
                <w:b w:val="0"/>
                <w:bCs w:val="0"/>
                <w:sz w:val="32"/>
                <w:szCs w:val="32"/>
                <w:lang w:eastAsia="zh-CN"/>
              </w:rPr>
              <w:t xml:space="preserve"> (including Q &amp;A)</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16:20–16:30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Group photo taking</w:t>
            </w:r>
          </w:p>
        </w:tc>
      </w:tr>
    </w:tbl>
    <w:p w:rsidR="001404C6" w:rsidRDefault="001404C6" w:rsidP="001404C6">
      <w:pPr>
        <w:rPr>
          <w:rFonts w:cstheme="minorHAnsi"/>
          <w:sz w:val="32"/>
          <w:szCs w:val="32"/>
        </w:rPr>
      </w:pPr>
    </w:p>
    <w:p w:rsidR="001404C6" w:rsidRDefault="001404C6" w:rsidP="001404C6">
      <w:pPr>
        <w:rPr>
          <w:rFonts w:cstheme="minorHAnsi"/>
          <w:sz w:val="32"/>
          <w:szCs w:val="32"/>
        </w:rPr>
      </w:pPr>
      <w:r>
        <w:rPr>
          <w:rFonts w:cstheme="minorHAnsi"/>
          <w:sz w:val="32"/>
          <w:szCs w:val="32"/>
        </w:rPr>
        <w:t>Wednesday 16</w:t>
      </w:r>
      <w:r>
        <w:rPr>
          <w:rFonts w:cstheme="minorHAnsi"/>
          <w:sz w:val="32"/>
          <w:szCs w:val="32"/>
          <w:vertAlign w:val="superscript"/>
        </w:rPr>
        <w:t>th</w:t>
      </w:r>
      <w:r>
        <w:rPr>
          <w:rFonts w:cstheme="minorHAnsi"/>
          <w:sz w:val="32"/>
          <w:szCs w:val="32"/>
        </w:rPr>
        <w:t xml:space="preserve"> Aug: Talk</w:t>
      </w:r>
      <w:r>
        <w:rPr>
          <w:rFonts w:cstheme="minorHAnsi"/>
          <w:i/>
          <w:sz w:val="32"/>
          <w:szCs w:val="32"/>
        </w:rPr>
        <w:t xml:space="preserve"> on EMI</w:t>
      </w:r>
    </w:p>
    <w:tbl>
      <w:tblPr>
        <w:tblStyle w:val="a4"/>
        <w:tblW w:w="0" w:type="auto"/>
        <w:tblInd w:w="0" w:type="dxa"/>
        <w:tblLook w:val="04A0" w:firstRow="1" w:lastRow="0" w:firstColumn="1" w:lastColumn="0" w:noHBand="0" w:noVBand="1"/>
      </w:tblPr>
      <w:tblGrid>
        <w:gridCol w:w="2263"/>
        <w:gridCol w:w="10687"/>
      </w:tblGrid>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09:00~12:00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cstheme="minorHAnsi"/>
                <w:sz w:val="32"/>
                <w:szCs w:val="32"/>
              </w:rPr>
              <w:t>Assessment issues: assessment modes, task design and assessment criteria</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12:00–13:30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Lunch Break</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13:30–14:20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Talk on EMI session 1</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14:20–14:30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Break</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14:30–15:20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Talk on EMI session 2</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15:20–16:10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pStyle w:val="3"/>
              <w:shd w:val="clear" w:color="auto" w:fill="FFFFFF"/>
              <w:spacing w:before="0" w:beforeAutospacing="0" w:after="0" w:afterAutospacing="0"/>
              <w:outlineLvl w:val="2"/>
              <w:rPr>
                <w:rFonts w:asciiTheme="minorHAnsi" w:hAnsiTheme="minorHAnsi" w:cstheme="minorHAnsi"/>
                <w:b w:val="0"/>
                <w:bCs w:val="0"/>
                <w:sz w:val="32"/>
                <w:szCs w:val="32"/>
                <w:lang w:eastAsia="zh-CN"/>
              </w:rPr>
            </w:pPr>
            <w:r>
              <w:rPr>
                <w:rFonts w:asciiTheme="minorHAnsi" w:hAnsiTheme="minorHAnsi" w:cstheme="minorHAnsi"/>
                <w:b w:val="0"/>
                <w:bCs w:val="0"/>
                <w:sz w:val="32"/>
                <w:szCs w:val="32"/>
                <w:lang w:eastAsia="zh-CN"/>
              </w:rPr>
              <w:t>Discussion: Invited speaker, trainer and participants</w:t>
            </w:r>
          </w:p>
        </w:tc>
      </w:tr>
      <w:tr w:rsidR="001404C6" w:rsidTr="001404C6">
        <w:tc>
          <w:tcPr>
            <w:tcW w:w="2263"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16:20–16:30</w:t>
            </w:r>
          </w:p>
        </w:tc>
        <w:tc>
          <w:tcPr>
            <w:tcW w:w="10687" w:type="dxa"/>
            <w:tcBorders>
              <w:top w:val="single" w:sz="4" w:space="0" w:color="auto"/>
              <w:left w:val="single" w:sz="4" w:space="0" w:color="auto"/>
              <w:bottom w:val="single" w:sz="4" w:space="0" w:color="auto"/>
              <w:right w:val="single" w:sz="4" w:space="0" w:color="auto"/>
            </w:tcBorders>
            <w:hideMark/>
          </w:tcPr>
          <w:p w:rsidR="001404C6" w:rsidRDefault="001404C6">
            <w:pPr>
              <w:spacing w:line="240" w:lineRule="auto"/>
              <w:rPr>
                <w:rFonts w:eastAsia="新細明體" w:cstheme="minorHAnsi"/>
                <w:sz w:val="32"/>
                <w:szCs w:val="32"/>
                <w:lang w:eastAsia="zh-TW"/>
              </w:rPr>
            </w:pPr>
            <w:r>
              <w:rPr>
                <w:rFonts w:eastAsia="新細明體" w:cstheme="minorHAnsi"/>
                <w:sz w:val="32"/>
                <w:szCs w:val="32"/>
                <w:lang w:eastAsia="zh-TW"/>
              </w:rPr>
              <w:t>Group photo taking</w:t>
            </w:r>
          </w:p>
        </w:tc>
      </w:tr>
    </w:tbl>
    <w:p w:rsidR="001404C6" w:rsidRDefault="001404C6" w:rsidP="001404C6">
      <w:pPr>
        <w:rPr>
          <w:sz w:val="24"/>
          <w:szCs w:val="24"/>
        </w:rPr>
      </w:pPr>
    </w:p>
    <w:p w:rsidR="00763A36" w:rsidRPr="008B36C4" w:rsidRDefault="00763A36" w:rsidP="001404C6">
      <w:pPr>
        <w:jc w:val="center"/>
      </w:pPr>
    </w:p>
    <w:sectPr w:rsidR="00763A36" w:rsidRPr="008B36C4" w:rsidSect="00DF4962">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9B" w:rsidRDefault="00DB769B" w:rsidP="00EC3746">
      <w:pPr>
        <w:spacing w:after="0" w:line="240" w:lineRule="auto"/>
      </w:pPr>
      <w:r>
        <w:separator/>
      </w:r>
    </w:p>
  </w:endnote>
  <w:endnote w:type="continuationSeparator" w:id="0">
    <w:p w:rsidR="00DB769B" w:rsidRDefault="00DB769B" w:rsidP="00EC3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9B" w:rsidRDefault="00DB769B" w:rsidP="00EC3746">
      <w:pPr>
        <w:spacing w:after="0" w:line="240" w:lineRule="auto"/>
      </w:pPr>
      <w:r>
        <w:separator/>
      </w:r>
    </w:p>
  </w:footnote>
  <w:footnote w:type="continuationSeparator" w:id="0">
    <w:p w:rsidR="00DB769B" w:rsidRDefault="00DB769B" w:rsidP="00EC3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5544F"/>
    <w:multiLevelType w:val="hybridMultilevel"/>
    <w:tmpl w:val="C012FBC0"/>
    <w:lvl w:ilvl="0" w:tplc="0F1CFA6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B"/>
    <w:rsid w:val="00053421"/>
    <w:rsid w:val="000872B7"/>
    <w:rsid w:val="001404C6"/>
    <w:rsid w:val="00463955"/>
    <w:rsid w:val="00704045"/>
    <w:rsid w:val="007300F8"/>
    <w:rsid w:val="00763A36"/>
    <w:rsid w:val="007A7B17"/>
    <w:rsid w:val="007C5547"/>
    <w:rsid w:val="0081421B"/>
    <w:rsid w:val="00856D3A"/>
    <w:rsid w:val="008B36C4"/>
    <w:rsid w:val="00B65452"/>
    <w:rsid w:val="00C814C7"/>
    <w:rsid w:val="00D86026"/>
    <w:rsid w:val="00DB6F3D"/>
    <w:rsid w:val="00DB769B"/>
    <w:rsid w:val="00DC0EFB"/>
    <w:rsid w:val="00DF4962"/>
    <w:rsid w:val="00E167B3"/>
    <w:rsid w:val="00EC3746"/>
    <w:rsid w:val="00F416AC"/>
    <w:rsid w:val="00F71938"/>
    <w:rsid w:val="00FE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087A64-9F10-4A12-8461-1EB8FB97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21B"/>
    <w:pPr>
      <w:spacing w:line="256" w:lineRule="auto"/>
    </w:pPr>
  </w:style>
  <w:style w:type="paragraph" w:styleId="3">
    <w:name w:val="heading 3"/>
    <w:basedOn w:val="a"/>
    <w:link w:val="30"/>
    <w:uiPriority w:val="9"/>
    <w:qFormat/>
    <w:rsid w:val="008B36C4"/>
    <w:pPr>
      <w:spacing w:before="100" w:beforeAutospacing="1" w:after="100" w:afterAutospacing="1" w:line="240" w:lineRule="auto"/>
      <w:outlineLvl w:val="2"/>
    </w:pPr>
    <w:rPr>
      <w:rFonts w:ascii="新細明體" w:eastAsia="新細明體" w:hAnsi="新細明體" w:cs="新細明體"/>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2B7"/>
    <w:pPr>
      <w:ind w:left="720"/>
      <w:contextualSpacing/>
    </w:pPr>
  </w:style>
  <w:style w:type="table" w:styleId="a4">
    <w:name w:val="Table Grid"/>
    <w:basedOn w:val="a1"/>
    <w:uiPriority w:val="39"/>
    <w:rsid w:val="00DF4962"/>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rsid w:val="008B36C4"/>
    <w:rPr>
      <w:rFonts w:ascii="新細明體" w:eastAsia="新細明體" w:hAnsi="新細明體" w:cs="新細明體"/>
      <w:b/>
      <w:bCs/>
      <w:sz w:val="27"/>
      <w:szCs w:val="27"/>
      <w:lang w:eastAsia="zh-TW"/>
    </w:rPr>
  </w:style>
  <w:style w:type="paragraph" w:styleId="a5">
    <w:name w:val="header"/>
    <w:basedOn w:val="a"/>
    <w:link w:val="a6"/>
    <w:uiPriority w:val="99"/>
    <w:unhideWhenUsed/>
    <w:rsid w:val="00EC3746"/>
    <w:pPr>
      <w:tabs>
        <w:tab w:val="center" w:pos="4153"/>
        <w:tab w:val="right" w:pos="8306"/>
      </w:tabs>
      <w:snapToGrid w:val="0"/>
    </w:pPr>
    <w:rPr>
      <w:sz w:val="20"/>
      <w:szCs w:val="20"/>
    </w:rPr>
  </w:style>
  <w:style w:type="character" w:customStyle="1" w:styleId="a6">
    <w:name w:val="頁首 字元"/>
    <w:basedOn w:val="a0"/>
    <w:link w:val="a5"/>
    <w:uiPriority w:val="99"/>
    <w:rsid w:val="00EC3746"/>
    <w:rPr>
      <w:sz w:val="20"/>
      <w:szCs w:val="20"/>
    </w:rPr>
  </w:style>
  <w:style w:type="paragraph" w:styleId="a7">
    <w:name w:val="footer"/>
    <w:basedOn w:val="a"/>
    <w:link w:val="a8"/>
    <w:uiPriority w:val="99"/>
    <w:unhideWhenUsed/>
    <w:rsid w:val="00EC3746"/>
    <w:pPr>
      <w:tabs>
        <w:tab w:val="center" w:pos="4153"/>
        <w:tab w:val="right" w:pos="8306"/>
      </w:tabs>
      <w:snapToGrid w:val="0"/>
    </w:pPr>
    <w:rPr>
      <w:sz w:val="20"/>
      <w:szCs w:val="20"/>
    </w:rPr>
  </w:style>
  <w:style w:type="character" w:customStyle="1" w:styleId="a8">
    <w:name w:val="頁尾 字元"/>
    <w:basedOn w:val="a0"/>
    <w:link w:val="a7"/>
    <w:uiPriority w:val="99"/>
    <w:rsid w:val="00EC3746"/>
    <w:rPr>
      <w:sz w:val="20"/>
      <w:szCs w:val="20"/>
    </w:rPr>
  </w:style>
  <w:style w:type="character" w:styleId="a9">
    <w:name w:val="Hyperlink"/>
    <w:basedOn w:val="a0"/>
    <w:uiPriority w:val="99"/>
    <w:semiHidden/>
    <w:unhideWhenUsed/>
    <w:rsid w:val="00140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30784">
      <w:bodyDiv w:val="1"/>
      <w:marLeft w:val="0"/>
      <w:marRight w:val="0"/>
      <w:marTop w:val="0"/>
      <w:marBottom w:val="0"/>
      <w:divBdr>
        <w:top w:val="none" w:sz="0" w:space="0" w:color="auto"/>
        <w:left w:val="none" w:sz="0" w:space="0" w:color="auto"/>
        <w:bottom w:val="none" w:sz="0" w:space="0" w:color="auto"/>
        <w:right w:val="none" w:sz="0" w:space="0" w:color="auto"/>
      </w:divBdr>
    </w:div>
    <w:div w:id="839276375">
      <w:bodyDiv w:val="1"/>
      <w:marLeft w:val="0"/>
      <w:marRight w:val="0"/>
      <w:marTop w:val="0"/>
      <w:marBottom w:val="0"/>
      <w:divBdr>
        <w:top w:val="none" w:sz="0" w:space="0" w:color="auto"/>
        <w:left w:val="none" w:sz="0" w:space="0" w:color="auto"/>
        <w:bottom w:val="none" w:sz="0" w:space="0" w:color="auto"/>
        <w:right w:val="none" w:sz="0" w:space="0" w:color="auto"/>
      </w:divBdr>
    </w:div>
    <w:div w:id="1325359034">
      <w:bodyDiv w:val="1"/>
      <w:marLeft w:val="0"/>
      <w:marRight w:val="0"/>
      <w:marTop w:val="0"/>
      <w:marBottom w:val="0"/>
      <w:divBdr>
        <w:top w:val="none" w:sz="0" w:space="0" w:color="auto"/>
        <w:left w:val="none" w:sz="0" w:space="0" w:color="auto"/>
        <w:bottom w:val="none" w:sz="0" w:space="0" w:color="auto"/>
        <w:right w:val="none" w:sz="0" w:space="0" w:color="auto"/>
      </w:divBdr>
    </w:div>
    <w:div w:id="19387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t.hk/" TargetMode="External"/><Relationship Id="rId3" Type="http://schemas.openxmlformats.org/officeDocument/2006/relationships/settings" Target="settings.xml"/><Relationship Id="rId7" Type="http://schemas.openxmlformats.org/officeDocument/2006/relationships/hyperlink" Target="http://www.ust.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Keith Sai-Tao</dc:creator>
  <cp:keywords/>
  <dc:description/>
  <cp:lastModifiedBy>USER</cp:lastModifiedBy>
  <cp:revision>2</cp:revision>
  <dcterms:created xsi:type="dcterms:W3CDTF">2017-07-03T08:00:00Z</dcterms:created>
  <dcterms:modified xsi:type="dcterms:W3CDTF">2017-07-03T08:00:00Z</dcterms:modified>
</cp:coreProperties>
</file>